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8F8FC" w14:textId="444BDBB5"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361E30">
        <w:rPr>
          <w:rFonts w:cs="Arial"/>
          <w:b/>
          <w:sz w:val="24"/>
          <w:szCs w:val="24"/>
        </w:rPr>
        <w:t>2</w:t>
      </w:r>
      <w:r>
        <w:rPr>
          <w:rFonts w:cs="Arial"/>
          <w:b/>
          <w:sz w:val="24"/>
          <w:szCs w:val="24"/>
        </w:rPr>
        <w:tab/>
      </w:r>
      <w:r w:rsidR="00E37BD1" w:rsidRPr="00E37BD1">
        <w:rPr>
          <w:rFonts w:cs="Arial"/>
          <w:b/>
          <w:sz w:val="24"/>
          <w:szCs w:val="24"/>
        </w:rPr>
        <w:t>R4-1908294</w:t>
      </w:r>
    </w:p>
    <w:p w14:paraId="14C4A607" w14:textId="31617F6C" w:rsidR="006919C7" w:rsidRPr="0087636F" w:rsidRDefault="00361E30" w:rsidP="006919C7">
      <w:pPr>
        <w:pStyle w:val="CRCoverPage"/>
        <w:tabs>
          <w:tab w:val="right" w:pos="9639"/>
        </w:tabs>
        <w:spacing w:after="0"/>
        <w:rPr>
          <w:rFonts w:cs="Arial"/>
          <w:b/>
          <w:sz w:val="24"/>
          <w:szCs w:val="24"/>
        </w:rPr>
      </w:pPr>
      <w:r>
        <w:rPr>
          <w:rFonts w:cs="Arial"/>
          <w:b/>
          <w:sz w:val="24"/>
          <w:szCs w:val="24"/>
        </w:rPr>
        <w:t>Ljubljana</w:t>
      </w:r>
      <w:r w:rsidR="006919C7" w:rsidRPr="00690ADD">
        <w:rPr>
          <w:rFonts w:cs="Arial"/>
          <w:b/>
          <w:sz w:val="24"/>
          <w:szCs w:val="24"/>
        </w:rPr>
        <w:t>,</w:t>
      </w:r>
      <w:r>
        <w:rPr>
          <w:rFonts w:cs="Arial"/>
          <w:b/>
          <w:sz w:val="24"/>
          <w:szCs w:val="24"/>
        </w:rPr>
        <w:t xml:space="preserve"> Slovenia,</w:t>
      </w:r>
      <w:r w:rsidR="006919C7" w:rsidRPr="00690ADD">
        <w:rPr>
          <w:rFonts w:cs="Arial"/>
          <w:b/>
          <w:sz w:val="24"/>
          <w:szCs w:val="24"/>
        </w:rPr>
        <w:t xml:space="preserve"> </w:t>
      </w:r>
      <w:r>
        <w:rPr>
          <w:rFonts w:cs="Arial"/>
          <w:b/>
          <w:sz w:val="24"/>
          <w:szCs w:val="24"/>
        </w:rPr>
        <w:t>26</w:t>
      </w:r>
      <w:r w:rsidR="006919C7" w:rsidRPr="006D0B81">
        <w:rPr>
          <w:rFonts w:cs="Arial"/>
          <w:b/>
          <w:sz w:val="24"/>
          <w:szCs w:val="24"/>
          <w:vertAlign w:val="superscript"/>
        </w:rPr>
        <w:t>th</w:t>
      </w:r>
      <w:r w:rsidR="006919C7">
        <w:rPr>
          <w:rFonts w:cs="Arial"/>
          <w:b/>
          <w:sz w:val="24"/>
          <w:szCs w:val="24"/>
        </w:rPr>
        <w:t xml:space="preserve"> </w:t>
      </w:r>
      <w:r w:rsidR="006919C7" w:rsidRPr="00690ADD">
        <w:rPr>
          <w:rFonts w:cs="Arial"/>
          <w:b/>
          <w:sz w:val="24"/>
          <w:szCs w:val="24"/>
        </w:rPr>
        <w:t xml:space="preserve">– </w:t>
      </w:r>
      <w:r>
        <w:rPr>
          <w:rFonts w:cs="Arial"/>
          <w:b/>
          <w:sz w:val="24"/>
          <w:szCs w:val="24"/>
        </w:rPr>
        <w:t>30</w:t>
      </w:r>
      <w:r w:rsidR="006919C7" w:rsidRPr="006D0B81">
        <w:rPr>
          <w:rFonts w:cs="Arial"/>
          <w:b/>
          <w:sz w:val="24"/>
          <w:szCs w:val="24"/>
          <w:vertAlign w:val="superscript"/>
        </w:rPr>
        <w:t>th</w:t>
      </w:r>
      <w:r w:rsidR="006919C7">
        <w:rPr>
          <w:rFonts w:cs="Arial"/>
          <w:b/>
          <w:sz w:val="24"/>
          <w:szCs w:val="24"/>
        </w:rPr>
        <w:t xml:space="preserve"> </w:t>
      </w:r>
      <w:r>
        <w:rPr>
          <w:rFonts w:cs="Arial"/>
          <w:b/>
          <w:sz w:val="24"/>
          <w:szCs w:val="24"/>
        </w:rPr>
        <w:t>Aug</w:t>
      </w:r>
      <w:r w:rsidR="006919C7" w:rsidRPr="00690ADD">
        <w:rPr>
          <w:rFonts w:cs="Arial"/>
          <w:b/>
          <w:sz w:val="24"/>
          <w:szCs w:val="24"/>
        </w:rPr>
        <w:t xml:space="preserve"> 201</w:t>
      </w:r>
      <w:bookmarkEnd w:id="0"/>
      <w:r w:rsidR="006919C7">
        <w:rPr>
          <w:rFonts w:cs="Arial"/>
          <w:b/>
          <w:sz w:val="24"/>
          <w:szCs w:val="24"/>
        </w:rPr>
        <w:t>9</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76270D4D"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10F46D40" w:rsidR="0043450E" w:rsidRPr="001B6ACC"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1B6ACC" w:rsidRPr="001B6ACC">
        <w:rPr>
          <w:sz w:val="22"/>
        </w:rPr>
        <w:t>PC2 for bands 31 and 72 Rele</w:t>
      </w:r>
      <w:r w:rsidR="001B6ACC">
        <w:rPr>
          <w:sz w:val="22"/>
        </w:rPr>
        <w:t>a</w:t>
      </w:r>
      <w:r w:rsidR="001B6ACC" w:rsidRPr="001B6ACC">
        <w:rPr>
          <w:sz w:val="22"/>
        </w:rPr>
        <w:t>se independence aspects</w:t>
      </w:r>
    </w:p>
    <w:p w14:paraId="23226DA5" w14:textId="4C620110"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E37BD1" w:rsidRPr="00E37BD1">
        <w:rPr>
          <w:b/>
          <w:sz w:val="22"/>
        </w:rPr>
        <w:t>8.10.2</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bookmarkStart w:id="1" w:name="_GoBack"/>
      <w:bookmarkEnd w:id="1"/>
    </w:p>
    <w:p w14:paraId="5C2448DB" w14:textId="77777777" w:rsidR="0043450E" w:rsidRDefault="0043450E" w:rsidP="0043450E">
      <w:pPr>
        <w:pStyle w:val="Heading1"/>
      </w:pPr>
      <w:r>
        <w:t>1</w:t>
      </w:r>
      <w:r>
        <w:tab/>
        <w:t>Introduction</w:t>
      </w:r>
    </w:p>
    <w:p w14:paraId="0793AC78" w14:textId="52678073" w:rsidR="00EA3488" w:rsidRDefault="008F629B" w:rsidP="000B5E8E">
      <w:r w:rsidRPr="008F629B">
        <w:t>Power Class 2 UE for LTE bands 31 and 72</w:t>
      </w:r>
      <w:r>
        <w:t xml:space="preserve"> WI was revised in RAN#84 [1] and with that revision the scope was reduced to cover only </w:t>
      </w:r>
      <w:r w:rsidRPr="008F629B">
        <w:t>E-UTRA UE Power Class 2 for HD-FDD UE device categories M1 and M2</w:t>
      </w:r>
      <w:r>
        <w:t>. This was due to outcome of RAN4 discussions in RAN4#91 [2]. In this contribution we discuss release independence aspect of introduction of PC2 to HD-FDD M1/M2.</w:t>
      </w:r>
    </w:p>
    <w:p w14:paraId="24EDD094" w14:textId="38AD392E" w:rsidR="008F629B" w:rsidRDefault="008F629B" w:rsidP="008F629B">
      <w:pPr>
        <w:pStyle w:val="Heading1"/>
      </w:pPr>
      <w:r>
        <w:t>2</w:t>
      </w:r>
      <w:r>
        <w:tab/>
        <w:t>Discussion</w:t>
      </w:r>
    </w:p>
    <w:p w14:paraId="68777AE4" w14:textId="1091F3EE" w:rsidR="008F629B" w:rsidRDefault="008F629B" w:rsidP="008F629B">
      <w:r>
        <w:t xml:space="preserve">From the latest release independence specification </w:t>
      </w:r>
      <w:r w:rsidRPr="008F629B">
        <w:t>TS 36.307 V15.5.0</w:t>
      </w:r>
      <w:r>
        <w:t xml:space="preserve"> we can see that UE category M1 is release independent from Rel-13 and M2 is from Rel-14, there is no mentioning of power class.</w:t>
      </w:r>
    </w:p>
    <w:p w14:paraId="67839F0F" w14:textId="77777777" w:rsidR="008F629B" w:rsidRPr="009363AF" w:rsidRDefault="008F629B" w:rsidP="008F629B">
      <w:pPr>
        <w:pStyle w:val="TH"/>
      </w:pPr>
      <w:r w:rsidRPr="009363AF">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8F629B" w:rsidRPr="009363AF" w14:paraId="081D15FC" w14:textId="77777777" w:rsidTr="007247E9">
        <w:tc>
          <w:tcPr>
            <w:tcW w:w="1985" w:type="dxa"/>
            <w:shd w:val="clear" w:color="auto" w:fill="auto"/>
            <w:vAlign w:val="center"/>
          </w:tcPr>
          <w:p w14:paraId="7B73D404" w14:textId="77777777" w:rsidR="008F629B" w:rsidRPr="009363AF" w:rsidRDefault="008F629B" w:rsidP="007247E9">
            <w:pPr>
              <w:pStyle w:val="TAH"/>
              <w:rPr>
                <w:rFonts w:cs="Arial"/>
              </w:rPr>
            </w:pPr>
            <w:r w:rsidRPr="009363AF">
              <w:rPr>
                <w:rFonts w:cs="Arial"/>
              </w:rPr>
              <w:t>Feature</w:t>
            </w:r>
          </w:p>
        </w:tc>
        <w:tc>
          <w:tcPr>
            <w:tcW w:w="1276" w:type="dxa"/>
            <w:shd w:val="clear" w:color="auto" w:fill="auto"/>
            <w:tcMar>
              <w:left w:w="28" w:type="dxa"/>
              <w:right w:w="28" w:type="dxa"/>
            </w:tcMar>
            <w:vAlign w:val="center"/>
          </w:tcPr>
          <w:p w14:paraId="25998994" w14:textId="77777777" w:rsidR="008F629B" w:rsidRPr="009363AF" w:rsidRDefault="008F629B" w:rsidP="007247E9">
            <w:pPr>
              <w:pStyle w:val="TAH"/>
              <w:rPr>
                <w:rFonts w:cs="Arial"/>
              </w:rPr>
            </w:pPr>
            <w:r w:rsidRPr="009363AF">
              <w:rPr>
                <w:rFonts w:cs="Arial"/>
              </w:rPr>
              <w:t>Release</w:t>
            </w:r>
          </w:p>
          <w:p w14:paraId="0E3FAA71" w14:textId="77777777" w:rsidR="008F629B" w:rsidRPr="009363AF" w:rsidRDefault="008F629B" w:rsidP="007247E9">
            <w:pPr>
              <w:pStyle w:val="TAH"/>
              <w:rPr>
                <w:rFonts w:cs="Arial"/>
              </w:rPr>
            </w:pPr>
            <w:r w:rsidRPr="009363AF">
              <w:rPr>
                <w:rFonts w:cs="Arial"/>
              </w:rPr>
              <w:t>independent from</w:t>
            </w:r>
          </w:p>
        </w:tc>
        <w:tc>
          <w:tcPr>
            <w:tcW w:w="2409" w:type="dxa"/>
          </w:tcPr>
          <w:p w14:paraId="3B7A62F4" w14:textId="77777777" w:rsidR="008F629B" w:rsidRPr="009363AF" w:rsidRDefault="008F629B" w:rsidP="007247E9">
            <w:pPr>
              <w:pStyle w:val="TAH"/>
              <w:rPr>
                <w:rFonts w:cs="Arial"/>
              </w:rPr>
            </w:pPr>
            <w:r w:rsidRPr="009363AF">
              <w:rPr>
                <w:rFonts w:cs="Arial"/>
              </w:rPr>
              <w:t>Requirements to be fulfilled</w:t>
            </w:r>
          </w:p>
          <w:p w14:paraId="6133036E" w14:textId="77777777" w:rsidR="008F629B" w:rsidRPr="009363AF" w:rsidRDefault="008F629B" w:rsidP="007247E9">
            <w:pPr>
              <w:pStyle w:val="TAH"/>
              <w:rPr>
                <w:rFonts w:cs="Arial"/>
              </w:rPr>
            </w:pPr>
            <w:r w:rsidRPr="009363AF">
              <w:rPr>
                <w:rFonts w:cs="Arial"/>
              </w:rPr>
              <w:t>(see 36.307 of the REL when the feature was introduced)</w:t>
            </w:r>
          </w:p>
        </w:tc>
        <w:tc>
          <w:tcPr>
            <w:tcW w:w="4253" w:type="dxa"/>
          </w:tcPr>
          <w:p w14:paraId="7D17762A" w14:textId="77777777" w:rsidR="008F629B" w:rsidRPr="009363AF" w:rsidRDefault="008F629B" w:rsidP="007247E9">
            <w:pPr>
              <w:pStyle w:val="TAH"/>
              <w:rPr>
                <w:rFonts w:cs="Arial"/>
              </w:rPr>
            </w:pPr>
            <w:r w:rsidRPr="009363AF">
              <w:rPr>
                <w:rFonts w:cs="Arial"/>
              </w:rPr>
              <w:t>Further information</w:t>
            </w:r>
          </w:p>
        </w:tc>
      </w:tr>
      <w:tr w:rsidR="008F629B" w:rsidRPr="009363AF" w14:paraId="6DC9C2CF" w14:textId="77777777" w:rsidTr="007247E9">
        <w:tc>
          <w:tcPr>
            <w:tcW w:w="1985" w:type="dxa"/>
            <w:shd w:val="clear" w:color="auto" w:fill="auto"/>
          </w:tcPr>
          <w:p w14:paraId="5EE1073D" w14:textId="77777777" w:rsidR="008F629B" w:rsidRPr="009363AF" w:rsidRDefault="008F629B" w:rsidP="007247E9">
            <w:pPr>
              <w:pStyle w:val="TAC"/>
              <w:jc w:val="left"/>
            </w:pPr>
            <w:r w:rsidRPr="009363AF">
              <w:t>Operating bands for UE category 0</w:t>
            </w:r>
          </w:p>
        </w:tc>
        <w:tc>
          <w:tcPr>
            <w:tcW w:w="1276" w:type="dxa"/>
            <w:shd w:val="clear" w:color="auto" w:fill="auto"/>
            <w:tcMar>
              <w:left w:w="28" w:type="dxa"/>
              <w:right w:w="28" w:type="dxa"/>
            </w:tcMar>
          </w:tcPr>
          <w:p w14:paraId="79DF8CD1" w14:textId="77777777" w:rsidR="008F629B" w:rsidRPr="009363AF" w:rsidRDefault="008F629B" w:rsidP="007247E9">
            <w:pPr>
              <w:pStyle w:val="TAC"/>
              <w:rPr>
                <w:rFonts w:cs="Arial"/>
              </w:rPr>
            </w:pPr>
            <w:r w:rsidRPr="009363AF">
              <w:rPr>
                <w:rFonts w:cs="Arial"/>
              </w:rPr>
              <w:t>Rel-12</w:t>
            </w:r>
          </w:p>
        </w:tc>
        <w:tc>
          <w:tcPr>
            <w:tcW w:w="2409" w:type="dxa"/>
          </w:tcPr>
          <w:p w14:paraId="102A3014" w14:textId="77777777" w:rsidR="008F629B" w:rsidRPr="009363AF" w:rsidRDefault="008F629B" w:rsidP="007247E9">
            <w:pPr>
              <w:pStyle w:val="TAC"/>
              <w:jc w:val="left"/>
              <w:rPr>
                <w:rFonts w:cs="Arial"/>
              </w:rPr>
            </w:pPr>
            <w:r w:rsidRPr="009363AF">
              <w:rPr>
                <w:rFonts w:cs="Arial"/>
              </w:rPr>
              <w:t>Table B.2.9-1, Table B.3.5-1, Table B.4.10-1</w:t>
            </w:r>
          </w:p>
        </w:tc>
        <w:tc>
          <w:tcPr>
            <w:tcW w:w="4253" w:type="dxa"/>
          </w:tcPr>
          <w:p w14:paraId="3D833660" w14:textId="77777777" w:rsidR="008F629B" w:rsidRPr="009363AF" w:rsidRDefault="008F629B" w:rsidP="007247E9">
            <w:pPr>
              <w:pStyle w:val="TAL"/>
            </w:pPr>
            <w:r w:rsidRPr="009363AF">
              <w:t>Rel-14 WI LC_MTC_LTE_cat0_B25_B26-Core introduced RF, RRM, demodulation and CSI requirements for bands 25 and 26, see Table B.2.9-1, Table B.3.5-1, Table B.4.10-1</w:t>
            </w:r>
          </w:p>
        </w:tc>
      </w:tr>
      <w:tr w:rsidR="008F629B" w:rsidRPr="009363AF" w14:paraId="0662CA7F" w14:textId="77777777" w:rsidTr="007247E9">
        <w:tc>
          <w:tcPr>
            <w:tcW w:w="1985" w:type="dxa"/>
            <w:shd w:val="clear" w:color="auto" w:fill="auto"/>
          </w:tcPr>
          <w:p w14:paraId="70437968" w14:textId="77777777" w:rsidR="008F629B" w:rsidRPr="008F629B" w:rsidRDefault="008F629B" w:rsidP="007247E9">
            <w:pPr>
              <w:pStyle w:val="TAC"/>
              <w:jc w:val="left"/>
              <w:rPr>
                <w:highlight w:val="yellow"/>
              </w:rPr>
            </w:pPr>
            <w:r w:rsidRPr="008F629B">
              <w:rPr>
                <w:highlight w:val="yellow"/>
              </w:rPr>
              <w:t>Operating bands for UE category M1</w:t>
            </w:r>
          </w:p>
        </w:tc>
        <w:tc>
          <w:tcPr>
            <w:tcW w:w="1276" w:type="dxa"/>
            <w:shd w:val="clear" w:color="auto" w:fill="auto"/>
            <w:tcMar>
              <w:left w:w="28" w:type="dxa"/>
              <w:right w:w="28" w:type="dxa"/>
            </w:tcMar>
          </w:tcPr>
          <w:p w14:paraId="67956E82" w14:textId="77777777" w:rsidR="008F629B" w:rsidRPr="008F629B" w:rsidRDefault="008F629B" w:rsidP="007247E9">
            <w:pPr>
              <w:pStyle w:val="TAC"/>
              <w:rPr>
                <w:rFonts w:cs="Arial"/>
                <w:highlight w:val="yellow"/>
              </w:rPr>
            </w:pPr>
            <w:r w:rsidRPr="008F629B">
              <w:rPr>
                <w:rFonts w:cs="Arial"/>
                <w:highlight w:val="yellow"/>
              </w:rPr>
              <w:t>Rel-13</w:t>
            </w:r>
          </w:p>
        </w:tc>
        <w:tc>
          <w:tcPr>
            <w:tcW w:w="2409" w:type="dxa"/>
          </w:tcPr>
          <w:p w14:paraId="6ABD686F" w14:textId="77777777" w:rsidR="008F629B" w:rsidRPr="009363AF" w:rsidRDefault="008F629B" w:rsidP="007247E9">
            <w:pPr>
              <w:pStyle w:val="TAC"/>
              <w:jc w:val="left"/>
              <w:rPr>
                <w:rFonts w:cs="Arial"/>
              </w:rPr>
            </w:pPr>
            <w:r w:rsidRPr="009363AF">
              <w:t>Table B.2.10-1, Table B.3.6-1, Table B.4.11-1</w:t>
            </w:r>
          </w:p>
        </w:tc>
        <w:tc>
          <w:tcPr>
            <w:tcW w:w="4253" w:type="dxa"/>
          </w:tcPr>
          <w:p w14:paraId="7F5C6A26" w14:textId="77777777" w:rsidR="008F629B" w:rsidRPr="009363AF" w:rsidRDefault="008F629B" w:rsidP="007247E9">
            <w:pPr>
              <w:pStyle w:val="TAL"/>
            </w:pPr>
            <w:r w:rsidRPr="009363AF">
              <w:t>Rel-14 WI LTE_MTCe2_L1_cat1_B25_B40-Core introduced RF, RRM, demodulation and CSI requirements for bands 25 and 40, see Table B.2.10-1, Table B.3.6-1, Table B.4.11-1.</w:t>
            </w:r>
          </w:p>
          <w:p w14:paraId="17612F5D" w14:textId="77777777" w:rsidR="008F629B" w:rsidRPr="009363AF" w:rsidRDefault="008F629B" w:rsidP="007247E9">
            <w:pPr>
              <w:pStyle w:val="TAL"/>
            </w:pPr>
            <w:r w:rsidRPr="009363AF">
              <w:t xml:space="preserve">Rel-15 WI </w:t>
            </w:r>
            <w:r w:rsidRPr="009363AF">
              <w:rPr>
                <w:noProof/>
              </w:rPr>
              <w:t>LTE_bands_R15_M1_NB1-Core introduced RF, RRM, demodulation and CSI requirements for bands 14 and 71, see Table B.2.10-1, Table B.3.6-1, Table B.4.11-1.</w:t>
            </w:r>
          </w:p>
        </w:tc>
      </w:tr>
      <w:tr w:rsidR="008F629B" w:rsidRPr="009363AF" w14:paraId="04FC75DA" w14:textId="77777777" w:rsidTr="007247E9">
        <w:tc>
          <w:tcPr>
            <w:tcW w:w="1985" w:type="dxa"/>
            <w:shd w:val="clear" w:color="auto" w:fill="auto"/>
          </w:tcPr>
          <w:p w14:paraId="16FF1719" w14:textId="77777777" w:rsidR="008F629B" w:rsidRPr="008F629B" w:rsidRDefault="008F629B" w:rsidP="007247E9">
            <w:pPr>
              <w:pStyle w:val="TAC"/>
              <w:jc w:val="left"/>
              <w:rPr>
                <w:highlight w:val="yellow"/>
              </w:rPr>
            </w:pPr>
            <w:r w:rsidRPr="008F629B">
              <w:rPr>
                <w:highlight w:val="yellow"/>
              </w:rPr>
              <w:t>Operating bands for UE category M2</w:t>
            </w:r>
          </w:p>
        </w:tc>
        <w:tc>
          <w:tcPr>
            <w:tcW w:w="1276" w:type="dxa"/>
            <w:shd w:val="clear" w:color="auto" w:fill="auto"/>
            <w:tcMar>
              <w:left w:w="28" w:type="dxa"/>
              <w:right w:w="28" w:type="dxa"/>
            </w:tcMar>
          </w:tcPr>
          <w:p w14:paraId="5325CCF5" w14:textId="77777777" w:rsidR="008F629B" w:rsidRPr="008F629B" w:rsidRDefault="008F629B" w:rsidP="007247E9">
            <w:pPr>
              <w:pStyle w:val="TAC"/>
              <w:rPr>
                <w:rFonts w:cs="Arial"/>
                <w:highlight w:val="yellow"/>
              </w:rPr>
            </w:pPr>
            <w:r w:rsidRPr="008F629B">
              <w:rPr>
                <w:rFonts w:cs="Arial"/>
                <w:highlight w:val="yellow"/>
              </w:rPr>
              <w:t>Rel-14</w:t>
            </w:r>
          </w:p>
        </w:tc>
        <w:tc>
          <w:tcPr>
            <w:tcW w:w="2409" w:type="dxa"/>
          </w:tcPr>
          <w:p w14:paraId="6C34B9A7" w14:textId="77777777" w:rsidR="008F629B" w:rsidRPr="009363AF" w:rsidRDefault="008F629B" w:rsidP="007247E9">
            <w:pPr>
              <w:pStyle w:val="TAC"/>
              <w:jc w:val="left"/>
            </w:pPr>
            <w:r w:rsidRPr="009363AF">
              <w:t>Table B.2.11-1, Table B.4.11-1</w:t>
            </w:r>
          </w:p>
        </w:tc>
        <w:tc>
          <w:tcPr>
            <w:tcW w:w="4253" w:type="dxa"/>
          </w:tcPr>
          <w:p w14:paraId="3DC33607" w14:textId="77777777" w:rsidR="008F629B" w:rsidRPr="009363AF" w:rsidRDefault="008F629B" w:rsidP="007247E9">
            <w:pPr>
              <w:pStyle w:val="TAL"/>
            </w:pPr>
            <w:r w:rsidRPr="009363AF">
              <w:t xml:space="preserve">Rel-15 WI LTE_bands_R15_M2_NB2-Core </w:t>
            </w:r>
            <w:r w:rsidRPr="009363AF">
              <w:rPr>
                <w:noProof/>
              </w:rPr>
              <w:t>introduced RF and RRM requirements for bands 14 and 71, see Table B.2.11-1, Table B.4.11-1.</w:t>
            </w:r>
          </w:p>
        </w:tc>
      </w:tr>
      <w:tr w:rsidR="008F629B" w:rsidRPr="009363AF" w14:paraId="1EE6A642" w14:textId="77777777" w:rsidTr="007247E9">
        <w:tc>
          <w:tcPr>
            <w:tcW w:w="1985" w:type="dxa"/>
            <w:shd w:val="clear" w:color="auto" w:fill="auto"/>
          </w:tcPr>
          <w:p w14:paraId="6441CE5C" w14:textId="77777777" w:rsidR="008F629B" w:rsidRPr="009363AF" w:rsidRDefault="008F629B" w:rsidP="007247E9">
            <w:pPr>
              <w:pStyle w:val="TAC"/>
              <w:jc w:val="left"/>
            </w:pPr>
            <w:r w:rsidRPr="009363AF">
              <w:t>Operating bands for UE category NB1</w:t>
            </w:r>
          </w:p>
        </w:tc>
        <w:tc>
          <w:tcPr>
            <w:tcW w:w="1276" w:type="dxa"/>
            <w:shd w:val="clear" w:color="auto" w:fill="auto"/>
            <w:tcMar>
              <w:left w:w="28" w:type="dxa"/>
              <w:right w:w="28" w:type="dxa"/>
            </w:tcMar>
          </w:tcPr>
          <w:p w14:paraId="4B969908" w14:textId="77777777" w:rsidR="008F629B" w:rsidRPr="009363AF" w:rsidRDefault="008F629B" w:rsidP="007247E9">
            <w:pPr>
              <w:pStyle w:val="TAC"/>
              <w:rPr>
                <w:rFonts w:cs="Arial"/>
              </w:rPr>
            </w:pPr>
            <w:r w:rsidRPr="009363AF">
              <w:rPr>
                <w:rFonts w:cs="Arial"/>
              </w:rPr>
              <w:t>Rel-13</w:t>
            </w:r>
          </w:p>
        </w:tc>
        <w:tc>
          <w:tcPr>
            <w:tcW w:w="2409" w:type="dxa"/>
          </w:tcPr>
          <w:p w14:paraId="6B799A2D" w14:textId="77777777" w:rsidR="008F629B" w:rsidRPr="009363AF" w:rsidRDefault="008F629B" w:rsidP="007247E9">
            <w:pPr>
              <w:pStyle w:val="TAC"/>
              <w:jc w:val="left"/>
              <w:rPr>
                <w:rFonts w:cs="Arial"/>
              </w:rPr>
            </w:pPr>
            <w:r w:rsidRPr="009363AF">
              <w:t>Table B.2.8-1, Table B.3.7-1, Table B.4.9-1</w:t>
            </w:r>
          </w:p>
        </w:tc>
        <w:tc>
          <w:tcPr>
            <w:tcW w:w="4253" w:type="dxa"/>
          </w:tcPr>
          <w:p w14:paraId="331C9B1F" w14:textId="77777777" w:rsidR="008F629B" w:rsidRPr="009363AF" w:rsidRDefault="008F629B" w:rsidP="007247E9">
            <w:pPr>
              <w:pStyle w:val="TAL"/>
            </w:pPr>
            <w:r w:rsidRPr="009363AF">
              <w:t>Rel-14 WI NB_IOT_R14_bands introduced RF, RRM and demodulation requirements for bands 11, 21, 25, 31, 70, see Table B.2.8-1, Table B.3.7-1, Table B.4.9-1.</w:t>
            </w:r>
          </w:p>
          <w:p w14:paraId="6B77C7F4" w14:textId="77777777" w:rsidR="008F629B" w:rsidRPr="009363AF" w:rsidRDefault="008F629B" w:rsidP="007247E9">
            <w:pPr>
              <w:pStyle w:val="TAL"/>
            </w:pPr>
            <w:r w:rsidRPr="009363AF">
              <w:t xml:space="preserve">Rel-15 WI </w:t>
            </w:r>
            <w:r w:rsidRPr="009363AF">
              <w:rPr>
                <w:noProof/>
              </w:rPr>
              <w:t>LTE_bands_R15_M1_NB1-Core</w:t>
            </w:r>
            <w:r w:rsidRPr="009363AF">
              <w:t xml:space="preserve"> introduced RF, RRM and demodulation for bands 4, 14 and 71 see Table B.2.8-1, Table B.3.7-1, Table B.4.9-1.</w:t>
            </w:r>
          </w:p>
          <w:p w14:paraId="6D3ED7B8" w14:textId="77777777" w:rsidR="008F629B" w:rsidRPr="009363AF" w:rsidRDefault="008F629B" w:rsidP="007247E9">
            <w:pPr>
              <w:pStyle w:val="TAL"/>
            </w:pPr>
            <w:r w:rsidRPr="009363AF">
              <w:t>Rel-16 WI LTE_bands_R16_M1_NB1</w:t>
            </w:r>
            <w:r w:rsidRPr="009363AF">
              <w:rPr>
                <w:noProof/>
              </w:rPr>
              <w:t xml:space="preserve"> introduced RF, RRM, demodulation for band 65, </w:t>
            </w:r>
            <w:r w:rsidRPr="009363AF">
              <w:t>see Table B.2.8-1, Table B.3.7-1, Table B.4.9-1.</w:t>
            </w:r>
          </w:p>
        </w:tc>
      </w:tr>
      <w:tr w:rsidR="008F629B" w:rsidRPr="009363AF" w14:paraId="61F7FA42" w14:textId="77777777" w:rsidTr="007247E9">
        <w:tc>
          <w:tcPr>
            <w:tcW w:w="1985" w:type="dxa"/>
            <w:shd w:val="clear" w:color="auto" w:fill="auto"/>
          </w:tcPr>
          <w:p w14:paraId="1184E18F" w14:textId="77777777" w:rsidR="008F629B" w:rsidRPr="009363AF" w:rsidRDefault="008F629B" w:rsidP="007247E9">
            <w:pPr>
              <w:pStyle w:val="TAC"/>
              <w:jc w:val="left"/>
            </w:pPr>
            <w:r w:rsidRPr="009363AF">
              <w:t>Operating bands for UE category NB2</w:t>
            </w:r>
          </w:p>
        </w:tc>
        <w:tc>
          <w:tcPr>
            <w:tcW w:w="1276" w:type="dxa"/>
            <w:shd w:val="clear" w:color="auto" w:fill="auto"/>
            <w:tcMar>
              <w:left w:w="28" w:type="dxa"/>
              <w:right w:w="28" w:type="dxa"/>
            </w:tcMar>
          </w:tcPr>
          <w:p w14:paraId="31CDEB8A" w14:textId="77777777" w:rsidR="008F629B" w:rsidRPr="009363AF" w:rsidRDefault="008F629B" w:rsidP="007247E9">
            <w:pPr>
              <w:pStyle w:val="TAC"/>
              <w:rPr>
                <w:rFonts w:cs="Arial"/>
              </w:rPr>
            </w:pPr>
            <w:r w:rsidRPr="009363AF">
              <w:rPr>
                <w:rFonts w:cs="Arial"/>
              </w:rPr>
              <w:t>Rel-14</w:t>
            </w:r>
          </w:p>
        </w:tc>
        <w:tc>
          <w:tcPr>
            <w:tcW w:w="2409" w:type="dxa"/>
          </w:tcPr>
          <w:p w14:paraId="43D1D6A3" w14:textId="77777777" w:rsidR="008F629B" w:rsidRPr="009363AF" w:rsidRDefault="008F629B" w:rsidP="007247E9">
            <w:pPr>
              <w:pStyle w:val="TAC"/>
              <w:jc w:val="left"/>
            </w:pPr>
            <w:r w:rsidRPr="009363AF">
              <w:t>Table B.2.12-1, Table 3.7-1, Table B.4.9-1</w:t>
            </w:r>
          </w:p>
        </w:tc>
        <w:tc>
          <w:tcPr>
            <w:tcW w:w="4253" w:type="dxa"/>
          </w:tcPr>
          <w:p w14:paraId="64240C52" w14:textId="77777777" w:rsidR="008F629B" w:rsidRPr="009363AF" w:rsidRDefault="008F629B" w:rsidP="007247E9">
            <w:pPr>
              <w:pStyle w:val="TAL"/>
            </w:pPr>
            <w:r w:rsidRPr="009363AF">
              <w:t>Rel-15 WI LTE_bands_R15_M2_NB2-Core introduced RF, RRM and demodulation requirements for bands 4, 14 and 71, see Table B.2.12-1, Table 3.7-1, Table B.4.9-1.</w:t>
            </w:r>
          </w:p>
          <w:p w14:paraId="55F98F36" w14:textId="77777777" w:rsidR="008F629B" w:rsidRPr="009363AF" w:rsidRDefault="008F629B" w:rsidP="007247E9">
            <w:pPr>
              <w:pStyle w:val="TAL"/>
            </w:pPr>
            <w:r w:rsidRPr="009363AF">
              <w:t>Rel-16 WI LTE_bands_R16_M2_NB2</w:t>
            </w:r>
            <w:r w:rsidRPr="009363AF">
              <w:rPr>
                <w:noProof/>
              </w:rPr>
              <w:t xml:space="preserve"> introduced RF, RRM, demodulation for band 65 , see Table B.2.12-1, Table B.3.7-1, Table B.4.9-1.</w:t>
            </w:r>
          </w:p>
        </w:tc>
      </w:tr>
    </w:tbl>
    <w:p w14:paraId="02F5D6B9" w14:textId="77777777" w:rsidR="008F629B" w:rsidRPr="008F629B" w:rsidRDefault="008F629B" w:rsidP="008F629B"/>
    <w:p w14:paraId="481D2E00" w14:textId="7E88C010" w:rsidR="008F629B" w:rsidRDefault="008F629B" w:rsidP="000B5E8E">
      <w:r>
        <w:lastRenderedPageBreak/>
        <w:t xml:space="preserve">On the other </w:t>
      </w:r>
      <w:r w:rsidR="00F44ECC">
        <w:t>hand,</w:t>
      </w:r>
      <w:r>
        <w:t xml:space="preserve"> normal E-UTRA power class 2 operation is release independent from Rel-10.</w:t>
      </w:r>
    </w:p>
    <w:p w14:paraId="35797BDF" w14:textId="77777777" w:rsidR="008F629B" w:rsidRPr="009363AF" w:rsidRDefault="008F629B" w:rsidP="008F629B">
      <w:pPr>
        <w:pStyle w:val="TH"/>
      </w:pPr>
      <w:r w:rsidRPr="009363AF">
        <w:t>Table 3A.1-1: E-UTRA operating bands and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8F629B" w:rsidRPr="009363AF" w14:paraId="17FF47E2" w14:textId="77777777" w:rsidTr="008F629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26E9B" w14:textId="77777777" w:rsidR="008F629B" w:rsidRPr="009363AF" w:rsidRDefault="008F629B" w:rsidP="007247E9">
            <w:pPr>
              <w:pStyle w:val="TAH"/>
              <w:rPr>
                <w:rFonts w:cs="Arial"/>
              </w:rPr>
            </w:pPr>
            <w:r w:rsidRPr="009363AF">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C7A0D99" w14:textId="77777777" w:rsidR="008F629B" w:rsidRPr="009363AF" w:rsidRDefault="008F629B" w:rsidP="007247E9">
            <w:pPr>
              <w:pStyle w:val="TAH"/>
              <w:rPr>
                <w:rFonts w:cs="Arial"/>
              </w:rPr>
            </w:pPr>
            <w:r w:rsidRPr="009363AF">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1685F87" w14:textId="77777777" w:rsidR="008F629B" w:rsidRPr="009363AF" w:rsidRDefault="008F629B" w:rsidP="007247E9">
            <w:pPr>
              <w:pStyle w:val="TAH"/>
              <w:rPr>
                <w:rFonts w:cs="Arial"/>
              </w:rPr>
            </w:pPr>
            <w:r w:rsidRPr="009363AF">
              <w:rPr>
                <w:rFonts w:cs="Arial"/>
              </w:rPr>
              <w:t>Release</w:t>
            </w:r>
          </w:p>
          <w:p w14:paraId="5C2599AE" w14:textId="77777777" w:rsidR="008F629B" w:rsidRPr="009363AF" w:rsidRDefault="008F629B" w:rsidP="007247E9">
            <w:pPr>
              <w:pStyle w:val="TAH"/>
              <w:rPr>
                <w:rFonts w:cs="Arial"/>
              </w:rPr>
            </w:pPr>
            <w:r w:rsidRPr="009363AF">
              <w:rPr>
                <w:rFonts w:cs="Arial"/>
              </w:rPr>
              <w:t>independent from</w:t>
            </w:r>
          </w:p>
        </w:tc>
        <w:tc>
          <w:tcPr>
            <w:tcW w:w="2551" w:type="dxa"/>
            <w:tcBorders>
              <w:top w:val="single" w:sz="4" w:space="0" w:color="auto"/>
              <w:left w:val="nil"/>
              <w:bottom w:val="single" w:sz="4" w:space="0" w:color="auto"/>
              <w:right w:val="single" w:sz="4" w:space="0" w:color="auto"/>
            </w:tcBorders>
          </w:tcPr>
          <w:p w14:paraId="298587AC" w14:textId="77777777" w:rsidR="008F629B" w:rsidRPr="009363AF" w:rsidRDefault="008F629B" w:rsidP="007247E9">
            <w:pPr>
              <w:pStyle w:val="TAH"/>
              <w:rPr>
                <w:rFonts w:cs="Arial"/>
                <w:lang w:val="en-US"/>
              </w:rPr>
            </w:pPr>
            <w:r w:rsidRPr="009363AF">
              <w:rPr>
                <w:rFonts w:cs="Arial"/>
                <w:lang w:val="en-US"/>
              </w:rPr>
              <w:t>Requirements to be fulfilled</w:t>
            </w:r>
          </w:p>
          <w:p w14:paraId="02B294B3" w14:textId="77777777" w:rsidR="008F629B" w:rsidRPr="009363AF" w:rsidRDefault="008F629B" w:rsidP="007247E9">
            <w:pPr>
              <w:pStyle w:val="TAH"/>
              <w:rPr>
                <w:rFonts w:cs="Arial"/>
              </w:rPr>
            </w:pPr>
            <w:r w:rsidRPr="009363AF">
              <w:rPr>
                <w:rFonts w:cs="Arial"/>
                <w:lang w:val="en-US"/>
              </w:rPr>
              <w:t>(see TS 36.307 of the release in which the band was introduced)</w:t>
            </w:r>
          </w:p>
        </w:tc>
      </w:tr>
      <w:tr w:rsidR="008F629B" w:rsidRPr="009363AF" w14:paraId="02A1B2F5" w14:textId="77777777" w:rsidTr="008F629B">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756D11" w14:textId="77777777" w:rsidR="008F629B" w:rsidRPr="009363AF" w:rsidRDefault="008F629B" w:rsidP="007247E9">
            <w:pPr>
              <w:pStyle w:val="TAL"/>
            </w:pPr>
            <w:r w:rsidRPr="009363AF">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2EE5E5FD" w14:textId="77777777" w:rsidR="008F629B" w:rsidRPr="009363AF" w:rsidRDefault="008F629B" w:rsidP="007247E9">
            <w:pPr>
              <w:pStyle w:val="TAL"/>
            </w:pPr>
            <w:r w:rsidRPr="009363AF">
              <w:t>FDD, TDD</w:t>
            </w:r>
          </w:p>
        </w:tc>
        <w:tc>
          <w:tcPr>
            <w:tcW w:w="1418" w:type="dxa"/>
            <w:tcBorders>
              <w:top w:val="nil"/>
              <w:left w:val="nil"/>
              <w:bottom w:val="single" w:sz="4" w:space="0" w:color="auto"/>
              <w:right w:val="single" w:sz="4" w:space="0" w:color="auto"/>
            </w:tcBorders>
            <w:shd w:val="clear" w:color="auto" w:fill="auto"/>
            <w:noWrap/>
            <w:hideMark/>
          </w:tcPr>
          <w:p w14:paraId="44B4F952" w14:textId="77777777" w:rsidR="008F629B" w:rsidRPr="009363AF" w:rsidRDefault="008F629B" w:rsidP="007247E9">
            <w:pPr>
              <w:pStyle w:val="TAL"/>
            </w:pPr>
            <w:r w:rsidRPr="009363AF">
              <w:t>Rel-8</w:t>
            </w:r>
          </w:p>
        </w:tc>
        <w:tc>
          <w:tcPr>
            <w:tcW w:w="2551" w:type="dxa"/>
            <w:tcBorders>
              <w:top w:val="nil"/>
              <w:left w:val="nil"/>
              <w:bottom w:val="single" w:sz="4" w:space="0" w:color="auto"/>
              <w:right w:val="single" w:sz="4" w:space="0" w:color="auto"/>
            </w:tcBorders>
          </w:tcPr>
          <w:p w14:paraId="6DCD9388" w14:textId="77777777" w:rsidR="008F629B" w:rsidRPr="009363AF" w:rsidRDefault="008F629B" w:rsidP="007247E9">
            <w:pPr>
              <w:pStyle w:val="TAL"/>
            </w:pPr>
            <w:r w:rsidRPr="009363AF">
              <w:t>Table B.2.1-1, Table B.4.1-1</w:t>
            </w:r>
          </w:p>
        </w:tc>
      </w:tr>
      <w:tr w:rsidR="008F629B" w:rsidRPr="009363AF" w14:paraId="22BE60A4" w14:textId="77777777" w:rsidTr="008F629B">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05B1FDF" w14:textId="77777777" w:rsidR="008F629B" w:rsidRPr="009363AF" w:rsidRDefault="008F629B" w:rsidP="007247E9">
            <w:pPr>
              <w:pStyle w:val="TAL"/>
            </w:pPr>
            <w:r w:rsidRPr="009363AF">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12E270B4" w14:textId="77777777" w:rsidR="008F629B" w:rsidRPr="009363AF" w:rsidRDefault="008F629B" w:rsidP="007247E9">
            <w:pPr>
              <w:pStyle w:val="TAL"/>
            </w:pPr>
            <w:r w:rsidRPr="009363AF">
              <w:t>FDD, TDD</w:t>
            </w:r>
          </w:p>
        </w:tc>
        <w:tc>
          <w:tcPr>
            <w:tcW w:w="1418" w:type="dxa"/>
            <w:tcBorders>
              <w:top w:val="nil"/>
              <w:left w:val="nil"/>
              <w:bottom w:val="single" w:sz="4" w:space="0" w:color="auto"/>
              <w:right w:val="single" w:sz="4" w:space="0" w:color="auto"/>
            </w:tcBorders>
            <w:shd w:val="clear" w:color="auto" w:fill="auto"/>
            <w:noWrap/>
            <w:hideMark/>
          </w:tcPr>
          <w:p w14:paraId="140A66D6" w14:textId="77777777" w:rsidR="008F629B" w:rsidRPr="009363AF" w:rsidRDefault="008F629B" w:rsidP="007247E9">
            <w:pPr>
              <w:pStyle w:val="TAL"/>
            </w:pPr>
            <w:r w:rsidRPr="009363AF">
              <w:t>Rel-9</w:t>
            </w:r>
          </w:p>
        </w:tc>
        <w:tc>
          <w:tcPr>
            <w:tcW w:w="2551" w:type="dxa"/>
            <w:tcBorders>
              <w:top w:val="nil"/>
              <w:left w:val="nil"/>
              <w:bottom w:val="single" w:sz="4" w:space="0" w:color="auto"/>
              <w:right w:val="single" w:sz="4" w:space="0" w:color="auto"/>
            </w:tcBorders>
          </w:tcPr>
          <w:p w14:paraId="6E17D11E" w14:textId="77777777" w:rsidR="008F629B" w:rsidRPr="009363AF" w:rsidRDefault="008F629B" w:rsidP="007247E9">
            <w:pPr>
              <w:pStyle w:val="TAL"/>
            </w:pPr>
            <w:r w:rsidRPr="009363AF">
              <w:t>Table B.2.1-1, Table B.4.1-1</w:t>
            </w:r>
          </w:p>
        </w:tc>
      </w:tr>
      <w:tr w:rsidR="008F629B" w:rsidRPr="009363AF" w14:paraId="176886DB" w14:textId="77777777" w:rsidTr="008F629B">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7C8E270D" w14:textId="77777777" w:rsidR="008F629B" w:rsidRPr="009363AF" w:rsidRDefault="008F629B" w:rsidP="007247E9">
            <w:pPr>
              <w:pStyle w:val="TAL"/>
            </w:pPr>
            <w:r w:rsidRPr="009363AF">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747D15C1" w14:textId="77777777" w:rsidR="008F629B" w:rsidRPr="009363AF" w:rsidRDefault="008F629B" w:rsidP="007247E9">
            <w:pPr>
              <w:pStyle w:val="TAL"/>
            </w:pPr>
            <w:r w:rsidRPr="009363AF">
              <w:t>FDD, TDD</w:t>
            </w:r>
          </w:p>
        </w:tc>
        <w:tc>
          <w:tcPr>
            <w:tcW w:w="1418" w:type="dxa"/>
            <w:tcBorders>
              <w:top w:val="nil"/>
              <w:left w:val="nil"/>
              <w:bottom w:val="single" w:sz="4" w:space="0" w:color="auto"/>
              <w:right w:val="single" w:sz="4" w:space="0" w:color="auto"/>
            </w:tcBorders>
            <w:shd w:val="clear" w:color="auto" w:fill="auto"/>
            <w:noWrap/>
            <w:vAlign w:val="center"/>
          </w:tcPr>
          <w:p w14:paraId="7DB88D03" w14:textId="77777777" w:rsidR="008F629B" w:rsidRPr="009363AF" w:rsidRDefault="008F629B" w:rsidP="007247E9">
            <w:pPr>
              <w:pStyle w:val="TAL"/>
            </w:pPr>
            <w:r w:rsidRPr="009363AF">
              <w:t>Rel-10</w:t>
            </w:r>
          </w:p>
        </w:tc>
        <w:tc>
          <w:tcPr>
            <w:tcW w:w="2551" w:type="dxa"/>
            <w:tcBorders>
              <w:top w:val="nil"/>
              <w:left w:val="nil"/>
              <w:bottom w:val="single" w:sz="4" w:space="0" w:color="auto"/>
              <w:right w:val="single" w:sz="4" w:space="0" w:color="auto"/>
            </w:tcBorders>
            <w:vAlign w:val="center"/>
          </w:tcPr>
          <w:p w14:paraId="2C06AEB1" w14:textId="77777777" w:rsidR="008F629B" w:rsidRPr="009363AF" w:rsidRDefault="008F629B" w:rsidP="007247E9">
            <w:pPr>
              <w:pStyle w:val="TAL"/>
            </w:pPr>
            <w:r w:rsidRPr="009363AF">
              <w:t>Table B.2.1-1, Table B.4.1-1</w:t>
            </w:r>
          </w:p>
        </w:tc>
      </w:tr>
      <w:tr w:rsidR="008F629B" w:rsidRPr="009363AF" w14:paraId="566C136B" w14:textId="77777777" w:rsidTr="008F629B">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200A4F22" w14:textId="77777777" w:rsidR="008F629B" w:rsidRPr="009363AF" w:rsidRDefault="008F629B" w:rsidP="007247E9">
            <w:pPr>
              <w:pStyle w:val="TAL"/>
            </w:pPr>
            <w:r w:rsidRPr="009363AF">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468AA172" w14:textId="77777777" w:rsidR="008F629B" w:rsidRPr="009363AF" w:rsidRDefault="008F629B" w:rsidP="007247E9">
            <w:pPr>
              <w:pStyle w:val="TAL"/>
            </w:pPr>
            <w:r w:rsidRPr="009363AF">
              <w:t>FDD</w:t>
            </w:r>
          </w:p>
        </w:tc>
        <w:tc>
          <w:tcPr>
            <w:tcW w:w="1418" w:type="dxa"/>
            <w:tcBorders>
              <w:top w:val="nil"/>
              <w:left w:val="nil"/>
              <w:bottom w:val="single" w:sz="4" w:space="0" w:color="auto"/>
              <w:right w:val="single" w:sz="4" w:space="0" w:color="auto"/>
            </w:tcBorders>
            <w:shd w:val="clear" w:color="auto" w:fill="auto"/>
            <w:noWrap/>
          </w:tcPr>
          <w:p w14:paraId="4F6060F0" w14:textId="77777777" w:rsidR="008F629B" w:rsidRPr="009363AF" w:rsidRDefault="008F629B" w:rsidP="007247E9">
            <w:pPr>
              <w:pStyle w:val="TAL"/>
            </w:pPr>
            <w:r w:rsidRPr="009363AF">
              <w:t>Rel-10</w:t>
            </w:r>
          </w:p>
        </w:tc>
        <w:tc>
          <w:tcPr>
            <w:tcW w:w="2551" w:type="dxa"/>
            <w:tcBorders>
              <w:top w:val="nil"/>
              <w:left w:val="nil"/>
              <w:bottom w:val="single" w:sz="4" w:space="0" w:color="auto"/>
              <w:right w:val="single" w:sz="4" w:space="0" w:color="auto"/>
            </w:tcBorders>
          </w:tcPr>
          <w:p w14:paraId="3F73BED0" w14:textId="77777777" w:rsidR="008F629B" w:rsidRPr="009363AF" w:rsidRDefault="008F629B" w:rsidP="007247E9">
            <w:pPr>
              <w:pStyle w:val="TAL"/>
            </w:pPr>
            <w:r w:rsidRPr="009363AF">
              <w:t>Table B.2.1-1, Table B.4.1-1</w:t>
            </w:r>
          </w:p>
        </w:tc>
      </w:tr>
      <w:tr w:rsidR="008F629B" w:rsidRPr="009363AF" w14:paraId="61821E59" w14:textId="77777777" w:rsidTr="008F629B">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B31D241" w14:textId="77777777" w:rsidR="008F629B" w:rsidRPr="009363AF" w:rsidRDefault="008F629B" w:rsidP="007247E9">
            <w:pPr>
              <w:pStyle w:val="TAL"/>
            </w:pPr>
            <w:r w:rsidRPr="009363AF">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115BCE0D" w14:textId="77777777" w:rsidR="008F629B" w:rsidRPr="009363AF" w:rsidRDefault="008F629B" w:rsidP="007247E9">
            <w:pPr>
              <w:pStyle w:val="TAL"/>
            </w:pPr>
            <w:r w:rsidRPr="009363AF">
              <w:t>FDD</w:t>
            </w:r>
          </w:p>
        </w:tc>
        <w:tc>
          <w:tcPr>
            <w:tcW w:w="1418" w:type="dxa"/>
            <w:tcBorders>
              <w:top w:val="nil"/>
              <w:left w:val="nil"/>
              <w:bottom w:val="single" w:sz="4" w:space="0" w:color="auto"/>
              <w:right w:val="single" w:sz="4" w:space="0" w:color="auto"/>
            </w:tcBorders>
            <w:shd w:val="clear" w:color="auto" w:fill="auto"/>
            <w:noWrap/>
            <w:hideMark/>
          </w:tcPr>
          <w:p w14:paraId="09FC7250" w14:textId="77777777" w:rsidR="008F629B" w:rsidRPr="009363AF" w:rsidRDefault="008F629B" w:rsidP="007247E9">
            <w:pPr>
              <w:pStyle w:val="TAL"/>
            </w:pPr>
            <w:r w:rsidRPr="009363AF">
              <w:t>Rel-10</w:t>
            </w:r>
          </w:p>
        </w:tc>
        <w:tc>
          <w:tcPr>
            <w:tcW w:w="2551" w:type="dxa"/>
            <w:tcBorders>
              <w:top w:val="nil"/>
              <w:left w:val="nil"/>
              <w:bottom w:val="single" w:sz="4" w:space="0" w:color="auto"/>
              <w:right w:val="single" w:sz="4" w:space="0" w:color="auto"/>
            </w:tcBorders>
          </w:tcPr>
          <w:p w14:paraId="34BA1345" w14:textId="77777777" w:rsidR="008F629B" w:rsidRPr="009363AF" w:rsidRDefault="008F629B" w:rsidP="007247E9">
            <w:pPr>
              <w:pStyle w:val="TAL"/>
            </w:pPr>
            <w:r w:rsidRPr="009363AF">
              <w:t>Table B.2.1-1, Table B.4.1-1</w:t>
            </w:r>
          </w:p>
        </w:tc>
      </w:tr>
      <w:tr w:rsidR="008F629B" w:rsidRPr="009363AF" w14:paraId="2664F0BE" w14:textId="77777777" w:rsidTr="008F629B">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57D325D4" w14:textId="77777777" w:rsidR="008F629B" w:rsidRPr="008F629B" w:rsidRDefault="008F629B" w:rsidP="007247E9">
            <w:pPr>
              <w:pStyle w:val="TAL"/>
              <w:rPr>
                <w:highlight w:val="yellow"/>
              </w:rPr>
            </w:pPr>
            <w:r w:rsidRPr="008F629B">
              <w:rPr>
                <w:highlight w:val="yellow"/>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5A5F2CA0" w14:textId="77777777" w:rsidR="008F629B" w:rsidRPr="008F629B" w:rsidRDefault="008F629B" w:rsidP="007247E9">
            <w:pPr>
              <w:pStyle w:val="TAL"/>
              <w:rPr>
                <w:highlight w:val="yellow"/>
              </w:rPr>
            </w:pPr>
            <w:r w:rsidRPr="008F629B">
              <w:rPr>
                <w:highlight w:val="yellow"/>
              </w:rPr>
              <w:t>TDD</w:t>
            </w:r>
          </w:p>
        </w:tc>
        <w:tc>
          <w:tcPr>
            <w:tcW w:w="1418" w:type="dxa"/>
            <w:tcBorders>
              <w:top w:val="nil"/>
              <w:left w:val="nil"/>
              <w:bottom w:val="single" w:sz="4" w:space="0" w:color="auto"/>
              <w:right w:val="single" w:sz="4" w:space="0" w:color="auto"/>
            </w:tcBorders>
            <w:shd w:val="clear" w:color="auto" w:fill="auto"/>
            <w:noWrap/>
            <w:hideMark/>
          </w:tcPr>
          <w:p w14:paraId="103FE493" w14:textId="77777777" w:rsidR="008F629B" w:rsidRPr="008F629B" w:rsidRDefault="008F629B" w:rsidP="007247E9">
            <w:pPr>
              <w:pStyle w:val="TAL"/>
              <w:rPr>
                <w:highlight w:val="yellow"/>
              </w:rPr>
            </w:pPr>
            <w:r w:rsidRPr="008F629B">
              <w:rPr>
                <w:highlight w:val="yellow"/>
              </w:rPr>
              <w:t>Rel-10</w:t>
            </w:r>
          </w:p>
        </w:tc>
        <w:tc>
          <w:tcPr>
            <w:tcW w:w="2551" w:type="dxa"/>
            <w:tcBorders>
              <w:top w:val="nil"/>
              <w:left w:val="nil"/>
              <w:bottom w:val="single" w:sz="4" w:space="0" w:color="auto"/>
              <w:right w:val="single" w:sz="4" w:space="0" w:color="auto"/>
            </w:tcBorders>
          </w:tcPr>
          <w:p w14:paraId="7E3084D6" w14:textId="77777777" w:rsidR="008F629B" w:rsidRPr="009363AF" w:rsidRDefault="008F629B" w:rsidP="007247E9">
            <w:pPr>
              <w:pStyle w:val="TAL"/>
            </w:pPr>
            <w:r w:rsidRPr="009363AF">
              <w:t>Table B.2.1-1, Table B.4.1-1</w:t>
            </w:r>
          </w:p>
        </w:tc>
      </w:tr>
    </w:tbl>
    <w:p w14:paraId="3A3D7446" w14:textId="77777777" w:rsidR="008F629B" w:rsidRDefault="008F629B" w:rsidP="000B5E8E"/>
    <w:p w14:paraId="52BC1EFA" w14:textId="596163DD" w:rsidR="008F629B" w:rsidRDefault="00F44ECC" w:rsidP="000B5E8E">
      <w:r>
        <w:t xml:space="preserve">Given that PC2 UEs have been available </w:t>
      </w:r>
      <w:r w:rsidR="00F92882">
        <w:t>from some time already and the feature itself is release independent from REL-10 PC2 operation is quite mature. Therefore, it is proposed that PC2 operation of M1 and M2 is release independent from same releases as PC3 operation for these UE categories i.e. Rel-13 for M1 and Rel-14 for M2.</w:t>
      </w:r>
    </w:p>
    <w:p w14:paraId="1F3B4F32" w14:textId="27CFE540" w:rsidR="00F92882" w:rsidRDefault="00F92882" w:rsidP="000B5E8E">
      <w:pPr>
        <w:rPr>
          <w:b/>
        </w:rPr>
      </w:pPr>
      <w:r w:rsidRPr="00F92882">
        <w:rPr>
          <w:b/>
        </w:rPr>
        <w:t xml:space="preserve">Proposal: PC2 operation of </w:t>
      </w:r>
      <w:r>
        <w:rPr>
          <w:b/>
        </w:rPr>
        <w:t xml:space="preserve">UE categories </w:t>
      </w:r>
      <w:r w:rsidRPr="00F92882">
        <w:rPr>
          <w:b/>
        </w:rPr>
        <w:t>M1 and M2 is release independent from same releases as PC3 operation for these UE categories i.e. Rel-13 for M1 and Rel-14 for M2.</w:t>
      </w:r>
    </w:p>
    <w:p w14:paraId="0D55C617" w14:textId="4D7E8E07" w:rsidR="00F92882" w:rsidRDefault="00F92882" w:rsidP="00F92882">
      <w:pPr>
        <w:pStyle w:val="Heading1"/>
      </w:pPr>
      <w:r>
        <w:t>Conclusion</w:t>
      </w:r>
    </w:p>
    <w:p w14:paraId="0B1B6FCC" w14:textId="468DEFB5" w:rsidR="00F92882" w:rsidRDefault="00F92882" w:rsidP="00F92882">
      <w:r>
        <w:t>In this contribution we have made following proposal</w:t>
      </w:r>
      <w:r w:rsidR="0014730C">
        <w:t xml:space="preserve"> and corresponding CR to TS 36.307 to clarify this</w:t>
      </w:r>
      <w:r>
        <w:t>.</w:t>
      </w:r>
    </w:p>
    <w:p w14:paraId="5BCE31A1" w14:textId="77777777" w:rsidR="00F92882" w:rsidRDefault="00F92882" w:rsidP="00F92882">
      <w:pPr>
        <w:rPr>
          <w:b/>
        </w:rPr>
      </w:pPr>
      <w:r w:rsidRPr="00F92882">
        <w:rPr>
          <w:b/>
        </w:rPr>
        <w:t xml:space="preserve">Proposal: PC2 operation of </w:t>
      </w:r>
      <w:r>
        <w:rPr>
          <w:b/>
        </w:rPr>
        <w:t xml:space="preserve">UE categories </w:t>
      </w:r>
      <w:r w:rsidRPr="00F92882">
        <w:rPr>
          <w:b/>
        </w:rPr>
        <w:t>M1 and M2 is release independent from same releases as PC3 operation for these UE categories i.e. Rel-13 for M1 and Rel-14 for M2.</w:t>
      </w:r>
    </w:p>
    <w:p w14:paraId="2D15AF5B" w14:textId="72950EF9" w:rsidR="008F629B" w:rsidRDefault="008F629B" w:rsidP="008F629B">
      <w:pPr>
        <w:pStyle w:val="Heading1"/>
      </w:pPr>
      <w:r>
        <w:t>4</w:t>
      </w:r>
      <w:r>
        <w:tab/>
        <w:t>References</w:t>
      </w:r>
    </w:p>
    <w:p w14:paraId="5B6C4E88" w14:textId="50CD4E37" w:rsidR="008F629B" w:rsidRDefault="008F629B" w:rsidP="008F629B">
      <w:r>
        <w:t xml:space="preserve">[1] </w:t>
      </w:r>
      <w:r w:rsidRPr="008F629B">
        <w:t>RP-191285</w:t>
      </w:r>
      <w:r>
        <w:t xml:space="preserve">, </w:t>
      </w:r>
      <w:r w:rsidRPr="008F629B">
        <w:t>Revised WID: Power Class 2 UE for LTE bands 31 and 72</w:t>
      </w:r>
      <w:r>
        <w:t xml:space="preserve">, </w:t>
      </w:r>
      <w:r w:rsidRPr="008F629B">
        <w:t xml:space="preserve">Nokia, </w:t>
      </w:r>
      <w:proofErr w:type="spellStart"/>
      <w:r w:rsidRPr="008F629B">
        <w:t>ArgoNET</w:t>
      </w:r>
      <w:proofErr w:type="spellEnd"/>
      <w:r>
        <w:t>, RAN#84</w:t>
      </w:r>
    </w:p>
    <w:p w14:paraId="6F3E6E0B" w14:textId="5114CADA" w:rsidR="008F629B" w:rsidRPr="008F629B" w:rsidRDefault="008F629B" w:rsidP="008F629B">
      <w:r>
        <w:t xml:space="preserve">[2] </w:t>
      </w:r>
      <w:r w:rsidRPr="008F629B">
        <w:t>R4-1907450</w:t>
      </w:r>
      <w:r>
        <w:t xml:space="preserve">, </w:t>
      </w:r>
      <w:r w:rsidRPr="008F629B">
        <w:t>WF of PC2 for bands 31 and 72</w:t>
      </w:r>
      <w:r>
        <w:t>, Nokia, RAN4#91</w:t>
      </w:r>
    </w:p>
    <w:p w14:paraId="79A44764" w14:textId="2E53B1BA" w:rsidR="00C81190" w:rsidRDefault="00C81190" w:rsidP="000B5E8E"/>
    <w:p w14:paraId="5BD603B6" w14:textId="3C594079" w:rsidR="00C81190" w:rsidRDefault="00C81190" w:rsidP="000B5E8E"/>
    <w:p w14:paraId="470B3640" w14:textId="77777777" w:rsidR="00C81190" w:rsidRDefault="00C81190" w:rsidP="000B5E8E"/>
    <w:sectPr w:rsidR="00C81190"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DD43C" w14:textId="77777777" w:rsidR="00C3439B" w:rsidRDefault="00C3439B" w:rsidP="002B3503">
      <w:pPr>
        <w:spacing w:after="0"/>
      </w:pPr>
      <w:r>
        <w:separator/>
      </w:r>
    </w:p>
  </w:endnote>
  <w:endnote w:type="continuationSeparator" w:id="0">
    <w:p w14:paraId="48EFE082" w14:textId="77777777" w:rsidR="00C3439B" w:rsidRDefault="00C3439B"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1A8E8" w14:textId="77777777" w:rsidR="00C3439B" w:rsidRDefault="00C3439B" w:rsidP="002B3503">
      <w:pPr>
        <w:spacing w:after="0"/>
      </w:pPr>
      <w:r>
        <w:separator/>
      </w:r>
    </w:p>
  </w:footnote>
  <w:footnote w:type="continuationSeparator" w:id="0">
    <w:p w14:paraId="68E383A3" w14:textId="77777777" w:rsidR="00C3439B" w:rsidRDefault="00C3439B"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91F0B"/>
    <w:rsid w:val="000A6473"/>
    <w:rsid w:val="000B4E56"/>
    <w:rsid w:val="000B5E8E"/>
    <w:rsid w:val="000F2546"/>
    <w:rsid w:val="00101626"/>
    <w:rsid w:val="001364A1"/>
    <w:rsid w:val="0014730C"/>
    <w:rsid w:val="0015000E"/>
    <w:rsid w:val="0016131F"/>
    <w:rsid w:val="001953B8"/>
    <w:rsid w:val="001B6ACC"/>
    <w:rsid w:val="002127E2"/>
    <w:rsid w:val="00214C87"/>
    <w:rsid w:val="00215035"/>
    <w:rsid w:val="00291DDD"/>
    <w:rsid w:val="002A7181"/>
    <w:rsid w:val="002B3503"/>
    <w:rsid w:val="002F6A38"/>
    <w:rsid w:val="00347DEA"/>
    <w:rsid w:val="00361E30"/>
    <w:rsid w:val="003777FE"/>
    <w:rsid w:val="0042109F"/>
    <w:rsid w:val="00426A90"/>
    <w:rsid w:val="0043450E"/>
    <w:rsid w:val="00453BA5"/>
    <w:rsid w:val="00454E53"/>
    <w:rsid w:val="00482477"/>
    <w:rsid w:val="00491386"/>
    <w:rsid w:val="00494F18"/>
    <w:rsid w:val="004A41DA"/>
    <w:rsid w:val="004C0103"/>
    <w:rsid w:val="004C58F9"/>
    <w:rsid w:val="004D0C67"/>
    <w:rsid w:val="004D3D81"/>
    <w:rsid w:val="00560A63"/>
    <w:rsid w:val="00564B2E"/>
    <w:rsid w:val="00570B14"/>
    <w:rsid w:val="005B2640"/>
    <w:rsid w:val="005F6CE3"/>
    <w:rsid w:val="00602EB6"/>
    <w:rsid w:val="00641C2E"/>
    <w:rsid w:val="00641E1F"/>
    <w:rsid w:val="00664DF6"/>
    <w:rsid w:val="006919C7"/>
    <w:rsid w:val="006C6840"/>
    <w:rsid w:val="00726265"/>
    <w:rsid w:val="00734EBD"/>
    <w:rsid w:val="007D20DF"/>
    <w:rsid w:val="008236E4"/>
    <w:rsid w:val="00850296"/>
    <w:rsid w:val="008A4493"/>
    <w:rsid w:val="008F629B"/>
    <w:rsid w:val="0091383D"/>
    <w:rsid w:val="00940559"/>
    <w:rsid w:val="00996062"/>
    <w:rsid w:val="009B1E68"/>
    <w:rsid w:val="00A451E8"/>
    <w:rsid w:val="00A6018C"/>
    <w:rsid w:val="00AE6327"/>
    <w:rsid w:val="00AF7CB0"/>
    <w:rsid w:val="00B4385F"/>
    <w:rsid w:val="00B65B59"/>
    <w:rsid w:val="00BC764C"/>
    <w:rsid w:val="00BF4B17"/>
    <w:rsid w:val="00C21554"/>
    <w:rsid w:val="00C3439B"/>
    <w:rsid w:val="00C81190"/>
    <w:rsid w:val="00D275CC"/>
    <w:rsid w:val="00D767C4"/>
    <w:rsid w:val="00D77CF5"/>
    <w:rsid w:val="00E152C0"/>
    <w:rsid w:val="00E33B68"/>
    <w:rsid w:val="00E37BD1"/>
    <w:rsid w:val="00E962C5"/>
    <w:rsid w:val="00EA3488"/>
    <w:rsid w:val="00EB5F7D"/>
    <w:rsid w:val="00EC589F"/>
    <w:rsid w:val="00F44ECC"/>
    <w:rsid w:val="00F92882"/>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7BD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E37B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37BD1"/>
    <w:pPr>
      <w:pBdr>
        <w:top w:val="none" w:sz="0" w:space="0" w:color="auto"/>
      </w:pBdr>
      <w:spacing w:before="180"/>
      <w:outlineLvl w:val="1"/>
    </w:pPr>
    <w:rPr>
      <w:sz w:val="32"/>
    </w:rPr>
  </w:style>
  <w:style w:type="paragraph" w:styleId="Heading3">
    <w:name w:val="heading 3"/>
    <w:basedOn w:val="Heading2"/>
    <w:next w:val="Normal"/>
    <w:qFormat/>
    <w:rsid w:val="00E37BD1"/>
    <w:pPr>
      <w:spacing w:before="120"/>
      <w:outlineLvl w:val="2"/>
    </w:pPr>
    <w:rPr>
      <w:sz w:val="28"/>
    </w:rPr>
  </w:style>
  <w:style w:type="paragraph" w:styleId="Heading4">
    <w:name w:val="heading 4"/>
    <w:basedOn w:val="Heading3"/>
    <w:next w:val="Normal"/>
    <w:qFormat/>
    <w:rsid w:val="00E37BD1"/>
    <w:pPr>
      <w:ind w:left="1418" w:hanging="1418"/>
      <w:outlineLvl w:val="3"/>
    </w:pPr>
    <w:rPr>
      <w:sz w:val="24"/>
    </w:rPr>
  </w:style>
  <w:style w:type="paragraph" w:styleId="Heading5">
    <w:name w:val="heading 5"/>
    <w:basedOn w:val="Heading4"/>
    <w:next w:val="Normal"/>
    <w:qFormat/>
    <w:rsid w:val="00E37BD1"/>
    <w:pPr>
      <w:ind w:left="1701" w:hanging="1701"/>
      <w:outlineLvl w:val="4"/>
    </w:pPr>
    <w:rPr>
      <w:sz w:val="22"/>
    </w:rPr>
  </w:style>
  <w:style w:type="paragraph" w:styleId="Heading6">
    <w:name w:val="heading 6"/>
    <w:basedOn w:val="H6"/>
    <w:next w:val="Normal"/>
    <w:qFormat/>
    <w:rsid w:val="00E37BD1"/>
    <w:pPr>
      <w:outlineLvl w:val="5"/>
    </w:pPr>
  </w:style>
  <w:style w:type="paragraph" w:styleId="Heading7">
    <w:name w:val="heading 7"/>
    <w:basedOn w:val="H6"/>
    <w:next w:val="Normal"/>
    <w:qFormat/>
    <w:rsid w:val="00E37BD1"/>
    <w:pPr>
      <w:outlineLvl w:val="6"/>
    </w:pPr>
  </w:style>
  <w:style w:type="paragraph" w:styleId="Heading8">
    <w:name w:val="heading 8"/>
    <w:basedOn w:val="Heading1"/>
    <w:next w:val="Normal"/>
    <w:qFormat/>
    <w:rsid w:val="00E37BD1"/>
    <w:pPr>
      <w:ind w:left="0" w:firstLine="0"/>
      <w:outlineLvl w:val="7"/>
    </w:pPr>
  </w:style>
  <w:style w:type="paragraph" w:styleId="Heading9">
    <w:name w:val="heading 9"/>
    <w:basedOn w:val="Heading8"/>
    <w:next w:val="Normal"/>
    <w:qFormat/>
    <w:rsid w:val="00E37BD1"/>
    <w:pPr>
      <w:outlineLvl w:val="8"/>
    </w:pPr>
  </w:style>
  <w:style w:type="character" w:default="1" w:styleId="DefaultParagraphFont">
    <w:name w:val="Default Paragraph Font"/>
    <w:semiHidden/>
    <w:rsid w:val="00E37B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7BD1"/>
  </w:style>
  <w:style w:type="paragraph" w:styleId="TOC8">
    <w:name w:val="toc 8"/>
    <w:basedOn w:val="TOC1"/>
    <w:semiHidden/>
    <w:rsid w:val="00E37BD1"/>
    <w:pPr>
      <w:spacing w:before="180"/>
      <w:ind w:left="2693" w:hanging="2693"/>
    </w:pPr>
    <w:rPr>
      <w:b/>
    </w:rPr>
  </w:style>
  <w:style w:type="paragraph" w:styleId="TOC1">
    <w:name w:val="toc 1"/>
    <w:semiHidden/>
    <w:rsid w:val="00E37B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37B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37BD1"/>
    <w:pPr>
      <w:ind w:left="1701" w:hanging="1701"/>
    </w:pPr>
  </w:style>
  <w:style w:type="paragraph" w:styleId="TOC4">
    <w:name w:val="toc 4"/>
    <w:basedOn w:val="TOC3"/>
    <w:semiHidden/>
    <w:rsid w:val="00E37BD1"/>
    <w:pPr>
      <w:ind w:left="1418" w:hanging="1418"/>
    </w:pPr>
  </w:style>
  <w:style w:type="paragraph" w:styleId="TOC3">
    <w:name w:val="toc 3"/>
    <w:basedOn w:val="TOC2"/>
    <w:semiHidden/>
    <w:rsid w:val="00E37BD1"/>
    <w:pPr>
      <w:ind w:left="1134" w:hanging="1134"/>
    </w:pPr>
  </w:style>
  <w:style w:type="paragraph" w:styleId="TOC2">
    <w:name w:val="toc 2"/>
    <w:basedOn w:val="TOC1"/>
    <w:semiHidden/>
    <w:rsid w:val="00E37BD1"/>
    <w:pPr>
      <w:keepNext w:val="0"/>
      <w:spacing w:before="0"/>
      <w:ind w:left="851" w:hanging="851"/>
    </w:pPr>
    <w:rPr>
      <w:sz w:val="20"/>
    </w:rPr>
  </w:style>
  <w:style w:type="paragraph" w:styleId="Index2">
    <w:name w:val="index 2"/>
    <w:basedOn w:val="Index1"/>
    <w:semiHidden/>
    <w:rsid w:val="00E37BD1"/>
    <w:pPr>
      <w:ind w:left="284"/>
    </w:pPr>
  </w:style>
  <w:style w:type="paragraph" w:styleId="Index1">
    <w:name w:val="index 1"/>
    <w:basedOn w:val="Normal"/>
    <w:semiHidden/>
    <w:rsid w:val="00E37BD1"/>
    <w:pPr>
      <w:keepLines/>
      <w:spacing w:after="0"/>
    </w:pPr>
  </w:style>
  <w:style w:type="paragraph" w:customStyle="1" w:styleId="ZH">
    <w:name w:val="ZH"/>
    <w:rsid w:val="00E37BD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37BD1"/>
    <w:pPr>
      <w:outlineLvl w:val="9"/>
    </w:pPr>
  </w:style>
  <w:style w:type="paragraph" w:styleId="ListNumber2">
    <w:name w:val="List Number 2"/>
    <w:basedOn w:val="ListNumber"/>
    <w:semiHidden/>
    <w:rsid w:val="00E37BD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7BD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37BD1"/>
    <w:rPr>
      <w:b/>
      <w:position w:val="6"/>
      <w:sz w:val="16"/>
    </w:rPr>
  </w:style>
  <w:style w:type="paragraph" w:styleId="FootnoteText">
    <w:name w:val="footnote text"/>
    <w:basedOn w:val="Normal"/>
    <w:semiHidden/>
    <w:rsid w:val="00E37BD1"/>
    <w:pPr>
      <w:keepLines/>
      <w:spacing w:after="0"/>
      <w:ind w:left="454" w:hanging="454"/>
    </w:pPr>
    <w:rPr>
      <w:sz w:val="16"/>
    </w:rPr>
  </w:style>
  <w:style w:type="paragraph" w:customStyle="1" w:styleId="TAH">
    <w:name w:val="TAH"/>
    <w:basedOn w:val="TAC"/>
    <w:link w:val="TAHCar"/>
    <w:rsid w:val="00E37BD1"/>
    <w:rPr>
      <w:b/>
    </w:rPr>
  </w:style>
  <w:style w:type="paragraph" w:customStyle="1" w:styleId="TAC">
    <w:name w:val="TAC"/>
    <w:basedOn w:val="TAL"/>
    <w:link w:val="TACChar"/>
    <w:rsid w:val="00E37BD1"/>
    <w:pPr>
      <w:jc w:val="center"/>
    </w:pPr>
  </w:style>
  <w:style w:type="paragraph" w:customStyle="1" w:styleId="TF">
    <w:name w:val="TF"/>
    <w:basedOn w:val="TH"/>
    <w:rsid w:val="00E37BD1"/>
    <w:pPr>
      <w:keepNext w:val="0"/>
      <w:spacing w:before="0" w:after="240"/>
    </w:pPr>
  </w:style>
  <w:style w:type="paragraph" w:customStyle="1" w:styleId="NO">
    <w:name w:val="NO"/>
    <w:basedOn w:val="Normal"/>
    <w:rsid w:val="00E37BD1"/>
    <w:pPr>
      <w:keepLines/>
      <w:ind w:left="1135" w:hanging="851"/>
    </w:pPr>
  </w:style>
  <w:style w:type="paragraph" w:styleId="TOC9">
    <w:name w:val="toc 9"/>
    <w:basedOn w:val="TOC8"/>
    <w:semiHidden/>
    <w:rsid w:val="00E37BD1"/>
    <w:pPr>
      <w:ind w:left="1418" w:hanging="1418"/>
    </w:pPr>
  </w:style>
  <w:style w:type="paragraph" w:customStyle="1" w:styleId="EX">
    <w:name w:val="EX"/>
    <w:basedOn w:val="Normal"/>
    <w:rsid w:val="00E37BD1"/>
    <w:pPr>
      <w:keepLines/>
      <w:ind w:left="1702" w:hanging="1418"/>
    </w:pPr>
  </w:style>
  <w:style w:type="paragraph" w:customStyle="1" w:styleId="FP">
    <w:name w:val="FP"/>
    <w:basedOn w:val="Normal"/>
    <w:rsid w:val="00E37BD1"/>
    <w:pPr>
      <w:spacing w:after="0"/>
    </w:pPr>
  </w:style>
  <w:style w:type="paragraph" w:customStyle="1" w:styleId="LD">
    <w:name w:val="LD"/>
    <w:rsid w:val="00E37BD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37BD1"/>
    <w:pPr>
      <w:spacing w:after="0"/>
    </w:pPr>
  </w:style>
  <w:style w:type="paragraph" w:customStyle="1" w:styleId="EW">
    <w:name w:val="EW"/>
    <w:basedOn w:val="EX"/>
    <w:rsid w:val="00E37BD1"/>
    <w:pPr>
      <w:spacing w:after="0"/>
    </w:pPr>
  </w:style>
  <w:style w:type="paragraph" w:styleId="TOC6">
    <w:name w:val="toc 6"/>
    <w:basedOn w:val="TOC5"/>
    <w:next w:val="Normal"/>
    <w:semiHidden/>
    <w:rsid w:val="00E37BD1"/>
    <w:pPr>
      <w:ind w:left="1985" w:hanging="1985"/>
    </w:pPr>
  </w:style>
  <w:style w:type="paragraph" w:styleId="TOC7">
    <w:name w:val="toc 7"/>
    <w:basedOn w:val="TOC6"/>
    <w:next w:val="Normal"/>
    <w:semiHidden/>
    <w:rsid w:val="00E37BD1"/>
    <w:pPr>
      <w:ind w:left="2268" w:hanging="2268"/>
    </w:pPr>
  </w:style>
  <w:style w:type="paragraph" w:styleId="ListBullet2">
    <w:name w:val="List Bullet 2"/>
    <w:basedOn w:val="ListBullet"/>
    <w:semiHidden/>
    <w:rsid w:val="00E37BD1"/>
    <w:pPr>
      <w:ind w:left="851"/>
    </w:pPr>
  </w:style>
  <w:style w:type="paragraph" w:styleId="ListBullet3">
    <w:name w:val="List Bullet 3"/>
    <w:basedOn w:val="ListBullet2"/>
    <w:semiHidden/>
    <w:rsid w:val="00E37BD1"/>
    <w:pPr>
      <w:ind w:left="1135"/>
    </w:pPr>
  </w:style>
  <w:style w:type="paragraph" w:styleId="ListNumber">
    <w:name w:val="List Number"/>
    <w:basedOn w:val="List"/>
    <w:semiHidden/>
    <w:rsid w:val="00E37BD1"/>
  </w:style>
  <w:style w:type="paragraph" w:customStyle="1" w:styleId="EQ">
    <w:name w:val="EQ"/>
    <w:basedOn w:val="Normal"/>
    <w:next w:val="Normal"/>
    <w:rsid w:val="00E37BD1"/>
    <w:pPr>
      <w:keepLines/>
      <w:tabs>
        <w:tab w:val="center" w:pos="4536"/>
        <w:tab w:val="right" w:pos="9072"/>
      </w:tabs>
    </w:pPr>
    <w:rPr>
      <w:noProof/>
    </w:rPr>
  </w:style>
  <w:style w:type="paragraph" w:customStyle="1" w:styleId="TH">
    <w:name w:val="TH"/>
    <w:basedOn w:val="Normal"/>
    <w:link w:val="THChar"/>
    <w:rsid w:val="00E37BD1"/>
    <w:pPr>
      <w:keepNext/>
      <w:keepLines/>
      <w:spacing w:before="60"/>
      <w:jc w:val="center"/>
    </w:pPr>
    <w:rPr>
      <w:rFonts w:ascii="Arial" w:hAnsi="Arial"/>
      <w:b/>
    </w:rPr>
  </w:style>
  <w:style w:type="paragraph" w:customStyle="1" w:styleId="NF">
    <w:name w:val="NF"/>
    <w:basedOn w:val="NO"/>
    <w:rsid w:val="00E37BD1"/>
    <w:pPr>
      <w:keepNext/>
      <w:spacing w:after="0"/>
    </w:pPr>
    <w:rPr>
      <w:rFonts w:ascii="Arial" w:hAnsi="Arial"/>
      <w:sz w:val="18"/>
    </w:rPr>
  </w:style>
  <w:style w:type="paragraph" w:customStyle="1" w:styleId="PL">
    <w:name w:val="PL"/>
    <w:rsid w:val="00E3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37BD1"/>
    <w:pPr>
      <w:jc w:val="right"/>
    </w:pPr>
  </w:style>
  <w:style w:type="paragraph" w:customStyle="1" w:styleId="H6">
    <w:name w:val="H6"/>
    <w:basedOn w:val="Heading5"/>
    <w:next w:val="Normal"/>
    <w:rsid w:val="00E37BD1"/>
    <w:pPr>
      <w:ind w:left="1985" w:hanging="1985"/>
      <w:outlineLvl w:val="9"/>
    </w:pPr>
    <w:rPr>
      <w:sz w:val="20"/>
    </w:rPr>
  </w:style>
  <w:style w:type="paragraph" w:customStyle="1" w:styleId="TAN">
    <w:name w:val="TAN"/>
    <w:basedOn w:val="TAL"/>
    <w:rsid w:val="00E37BD1"/>
    <w:pPr>
      <w:ind w:left="851" w:hanging="851"/>
    </w:pPr>
  </w:style>
  <w:style w:type="paragraph" w:customStyle="1" w:styleId="TAL">
    <w:name w:val="TAL"/>
    <w:basedOn w:val="Normal"/>
    <w:link w:val="TALCar"/>
    <w:rsid w:val="00E37BD1"/>
    <w:pPr>
      <w:keepNext/>
      <w:keepLines/>
      <w:spacing w:after="0"/>
    </w:pPr>
    <w:rPr>
      <w:rFonts w:ascii="Arial" w:hAnsi="Arial"/>
      <w:sz w:val="18"/>
    </w:rPr>
  </w:style>
  <w:style w:type="paragraph" w:customStyle="1" w:styleId="ZA">
    <w:name w:val="ZA"/>
    <w:rsid w:val="00E37B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37B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37BD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37B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37BD1"/>
    <w:pPr>
      <w:framePr w:wrap="notBeside" w:y="16161"/>
    </w:pPr>
  </w:style>
  <w:style w:type="character" w:customStyle="1" w:styleId="ZGSM">
    <w:name w:val="ZGSM"/>
    <w:rsid w:val="00E37BD1"/>
  </w:style>
  <w:style w:type="paragraph" w:styleId="List2">
    <w:name w:val="List 2"/>
    <w:basedOn w:val="List"/>
    <w:semiHidden/>
    <w:rsid w:val="00E37BD1"/>
    <w:pPr>
      <w:ind w:left="851"/>
    </w:pPr>
  </w:style>
  <w:style w:type="paragraph" w:customStyle="1" w:styleId="ZG">
    <w:name w:val="ZG"/>
    <w:rsid w:val="00E37BD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E37BD1"/>
    <w:pPr>
      <w:ind w:left="1135"/>
    </w:pPr>
  </w:style>
  <w:style w:type="paragraph" w:styleId="List4">
    <w:name w:val="List 4"/>
    <w:basedOn w:val="List3"/>
    <w:semiHidden/>
    <w:rsid w:val="00E37BD1"/>
    <w:pPr>
      <w:ind w:left="1418"/>
    </w:pPr>
  </w:style>
  <w:style w:type="paragraph" w:styleId="List5">
    <w:name w:val="List 5"/>
    <w:basedOn w:val="List4"/>
    <w:semiHidden/>
    <w:rsid w:val="00E37BD1"/>
    <w:pPr>
      <w:ind w:left="1702"/>
    </w:pPr>
  </w:style>
  <w:style w:type="paragraph" w:customStyle="1" w:styleId="EditorsNote">
    <w:name w:val="Editor's Note"/>
    <w:basedOn w:val="NO"/>
    <w:rsid w:val="00E37BD1"/>
    <w:rPr>
      <w:color w:val="FF0000"/>
    </w:rPr>
  </w:style>
  <w:style w:type="paragraph" w:styleId="List">
    <w:name w:val="List"/>
    <w:basedOn w:val="Normal"/>
    <w:semiHidden/>
    <w:rsid w:val="00E37BD1"/>
    <w:pPr>
      <w:ind w:left="568" w:hanging="284"/>
    </w:pPr>
  </w:style>
  <w:style w:type="paragraph" w:styleId="ListBullet">
    <w:name w:val="List Bullet"/>
    <w:basedOn w:val="List"/>
    <w:semiHidden/>
    <w:rsid w:val="00E37BD1"/>
  </w:style>
  <w:style w:type="paragraph" w:styleId="ListBullet4">
    <w:name w:val="List Bullet 4"/>
    <w:basedOn w:val="ListBullet3"/>
    <w:semiHidden/>
    <w:rsid w:val="00E37BD1"/>
    <w:pPr>
      <w:ind w:left="1418"/>
    </w:pPr>
  </w:style>
  <w:style w:type="paragraph" w:styleId="ListBullet5">
    <w:name w:val="List Bullet 5"/>
    <w:basedOn w:val="ListBullet4"/>
    <w:semiHidden/>
    <w:rsid w:val="00E37BD1"/>
    <w:pPr>
      <w:ind w:left="1702"/>
    </w:pPr>
  </w:style>
  <w:style w:type="paragraph" w:customStyle="1" w:styleId="B1">
    <w:name w:val="B1"/>
    <w:basedOn w:val="List"/>
    <w:rsid w:val="00E37BD1"/>
  </w:style>
  <w:style w:type="paragraph" w:customStyle="1" w:styleId="B2">
    <w:name w:val="B2"/>
    <w:basedOn w:val="List2"/>
    <w:rsid w:val="00E37BD1"/>
  </w:style>
  <w:style w:type="paragraph" w:customStyle="1" w:styleId="B3">
    <w:name w:val="B3"/>
    <w:basedOn w:val="List3"/>
    <w:rsid w:val="00E37BD1"/>
  </w:style>
  <w:style w:type="paragraph" w:customStyle="1" w:styleId="B4">
    <w:name w:val="B4"/>
    <w:basedOn w:val="List4"/>
    <w:rsid w:val="00E37BD1"/>
  </w:style>
  <w:style w:type="paragraph" w:customStyle="1" w:styleId="B5">
    <w:name w:val="B5"/>
    <w:basedOn w:val="List5"/>
    <w:rsid w:val="00E37BD1"/>
  </w:style>
  <w:style w:type="paragraph" w:styleId="Footer">
    <w:name w:val="footer"/>
    <w:basedOn w:val="Header"/>
    <w:semiHidden/>
    <w:rsid w:val="00E37BD1"/>
    <w:pPr>
      <w:jc w:val="center"/>
    </w:pPr>
    <w:rPr>
      <w:i/>
    </w:rPr>
  </w:style>
  <w:style w:type="paragraph" w:customStyle="1" w:styleId="ZTD">
    <w:name w:val="ZTD"/>
    <w:basedOn w:val="ZB"/>
    <w:rsid w:val="00E37BD1"/>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rsid w:val="008F629B"/>
    <w:rPr>
      <w:rFonts w:ascii="Arial" w:hAnsi="Arial"/>
      <w:sz w:val="18"/>
      <w:lang w:val="en-GB" w:eastAsia="en-US"/>
    </w:rPr>
  </w:style>
  <w:style w:type="character" w:customStyle="1" w:styleId="THChar">
    <w:name w:val="TH Char"/>
    <w:link w:val="TH"/>
    <w:rsid w:val="008F629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795952378">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2</Pages>
  <Words>671</Words>
  <Characters>3827</Characters>
  <Application>Microsoft Office Word</Application>
  <DocSecurity>0</DocSecurity>
  <Lines>31</Lines>
  <Paragraphs>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 in RAN4#92</cp:lastModifiedBy>
  <cp:revision>6</cp:revision>
  <cp:lastPrinted>1899-12-31T22:00:00Z</cp:lastPrinted>
  <dcterms:created xsi:type="dcterms:W3CDTF">2019-08-06T08:04:00Z</dcterms:created>
  <dcterms:modified xsi:type="dcterms:W3CDTF">2019-08-15T12:20:00Z</dcterms:modified>
</cp:coreProperties>
</file>